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sz w:val="40"/>
          <w:szCs w:val="40"/>
          <w:lang w:eastAsia="zh-Hans"/>
        </w:rPr>
      </w:pPr>
      <w:r>
        <w:rPr>
          <w:rFonts w:ascii="仿宋_GB2312" w:eastAsia="仿宋_GB2312"/>
          <w:b/>
          <w:bCs/>
          <w:sz w:val="40"/>
          <w:szCs w:val="40"/>
          <w:lang w:eastAsia="zh-Hans"/>
        </w:rPr>
        <w:t>2</w:t>
      </w:r>
      <w:r>
        <w:rPr>
          <w:rFonts w:hint="eastAsia" w:ascii="仿宋_GB2312" w:eastAsia="仿宋_GB2312"/>
          <w:b/>
          <w:bCs/>
          <w:sz w:val="40"/>
          <w:szCs w:val="40"/>
          <w:lang w:eastAsia="zh-Hans"/>
        </w:rPr>
        <w:t>023年第</w:t>
      </w:r>
      <w:r>
        <w:rPr>
          <w:rFonts w:ascii="仿宋_GB2312" w:eastAsia="仿宋_GB2312"/>
          <w:b/>
          <w:bCs/>
          <w:sz w:val="40"/>
          <w:szCs w:val="40"/>
          <w:lang w:eastAsia="zh-Hans"/>
        </w:rPr>
        <w:t>12</w:t>
      </w:r>
      <w:r>
        <w:rPr>
          <w:rFonts w:hint="eastAsia" w:ascii="仿宋_GB2312" w:eastAsia="仿宋_GB2312"/>
          <w:b/>
          <w:bCs/>
          <w:sz w:val="40"/>
          <w:szCs w:val="40"/>
          <w:lang w:eastAsia="zh-Hans"/>
        </w:rPr>
        <w:t>届赢在广州之“阳光青创杯”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  <w:lang w:eastAsia="zh-Hans"/>
        </w:rPr>
        <w:t>大学生创业就业大赛</w:t>
      </w:r>
      <w:r>
        <w:rPr>
          <w:rFonts w:hint="eastAsia" w:ascii="仿宋_GB2312" w:eastAsia="仿宋_GB2312"/>
          <w:b/>
          <w:bCs/>
          <w:sz w:val="40"/>
          <w:szCs w:val="40"/>
        </w:rPr>
        <w:t>第二期</w:t>
      </w:r>
      <w:r>
        <w:rPr>
          <w:rFonts w:hint="eastAsia" w:ascii="仿宋_GB2312" w:eastAsia="仿宋_GB2312"/>
          <w:b/>
          <w:bCs/>
          <w:sz w:val="40"/>
          <w:szCs w:val="40"/>
          <w:lang w:eastAsia="zh-Hans"/>
        </w:rPr>
        <w:t>活动</w:t>
      </w:r>
      <w:r>
        <w:rPr>
          <w:rFonts w:hint="eastAsia" w:ascii="仿宋_GB2312" w:eastAsia="仿宋_GB2312"/>
          <w:b/>
          <w:bCs/>
          <w:sz w:val="40"/>
          <w:szCs w:val="40"/>
        </w:rPr>
        <w:t>方案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sz w:val="36"/>
          <w:szCs w:val="36"/>
          <w:lang w:eastAsia="zh-Hans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为深入学习贯彻习近平新时代中国特色社会主义思想，认真学习宣传贯彻党的二十大精神，为粤港澳大湾区大学生就业、创业提供平台，提升大学生就业能力及就业率，同时为企业选拔更多优秀人才，计划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2023年举办第十二届“赢在广州”暨粤港澳大湾区大学生创业大赛。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同时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在“赢在广州”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中开辟“阳光青创杯”专属赛道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“阳光青创杯”赛事组委会联合企业、学校、公益组织等渠道，通过培养、实战、竞赛、公益等等形式为企业输送高质量毕业生，为毕业生找到更合适的就业机会。大赛注重学生实践能力的培养，心理素质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提升，工作技能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同时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带领参赛选手到不同的企业做沉浸式社会实践活动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为未来进入社会做好心理及专业上的准备。活动方案如下：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iCs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、大赛概况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阳光青创杯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创业就业大赛第二期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（二）主题：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提升大学生就业能力，全面普及个人养老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（三）目的：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培养高质量就业人才，提升大学生就业能力和就业稳定率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（四）组织单位：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1.指导单位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广州市社会组织管理局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广州市人力资源市场服务中心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中共广州市金融行业委员会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2.主办单位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阳光人寿保险股份有限公司广东分公司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广州市青年就业创业协会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广州金融行业协会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广东省家庭教育研究会家长学校专业委员会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iCs/>
          <w:kern w:val="0"/>
          <w:sz w:val="32"/>
          <w:szCs w:val="32"/>
        </w:rPr>
      </w:pPr>
      <w:r>
        <w:rPr>
          <w:rFonts w:hint="eastAsia" w:ascii="黑体" w:hAnsi="黑体" w:eastAsia="黑体" w:cs="黑体"/>
          <w:iCs/>
          <w:kern w:val="0"/>
          <w:sz w:val="32"/>
          <w:szCs w:val="32"/>
        </w:rPr>
        <w:t>二、具体安排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2023年9月-2024年2月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（二）参赛对象：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广东省内在校大学生，含专科生、本科生、研究生（硕士/博士），专业不限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（三）参赛条件：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1.以学校为单位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参赛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；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个人报名参赛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未毕业学生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提供学生证或相关证明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已毕业学生参赛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提供学历或学位证书等相关证明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iCs/>
          <w:kern w:val="0"/>
          <w:sz w:val="32"/>
          <w:szCs w:val="32"/>
        </w:rPr>
      </w:pPr>
      <w:r>
        <w:rPr>
          <w:rFonts w:hint="eastAsia" w:ascii="黑体" w:hAnsi="黑体" w:eastAsia="黑体" w:cs="黑体"/>
          <w:iCs/>
          <w:kern w:val="0"/>
          <w:sz w:val="32"/>
          <w:szCs w:val="32"/>
        </w:rPr>
        <w:t>三、大赛内容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大学生参与“阳光青创杯”大赛，完成组委会指定培训、学习、市场实践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公益宣传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等竞赛项目内容。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iCs/>
          <w:kern w:val="0"/>
          <w:sz w:val="32"/>
          <w:szCs w:val="32"/>
        </w:rPr>
      </w:pPr>
      <w:r>
        <w:rPr>
          <w:rFonts w:hint="eastAsia" w:ascii="黑体" w:hAnsi="黑体" w:eastAsia="黑体" w:cs="黑体"/>
          <w:iCs/>
          <w:kern w:val="0"/>
          <w:sz w:val="32"/>
          <w:szCs w:val="32"/>
        </w:rPr>
        <w:t>启动及报名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一</w:t>
      </w:r>
      <w:r>
        <w:rPr>
          <w:rFonts w:hint="eastAsia" w:ascii="仿宋_GB2312" w:eastAsia="仿宋_GB2312"/>
          <w:bCs/>
          <w:sz w:val="32"/>
          <w:szCs w:val="32"/>
          <w:lang w:eastAsia="zh-Hans"/>
        </w:rPr>
        <w:t>）报名选拔期</w:t>
      </w:r>
    </w:p>
    <w:p>
      <w:pPr>
        <w:widowControl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1.报名：以院系为单位，通过线上或线下宣讲会报名参与；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2.选拔：赛事组委会执行小组对报名学生进行面试，择优录取。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3.选拔结果公示：面试选拔次日，组委会执行小组将在专属宣传群中进行公示。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五、组队要求及形式</w:t>
      </w:r>
    </w:p>
    <w:p>
      <w:pPr>
        <w:pStyle w:val="20"/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1.大赛分为培养期、初赛、决赛三个阶段。</w:t>
      </w:r>
    </w:p>
    <w:p>
      <w:pPr>
        <w:pStyle w:val="20"/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2.大赛采取积分制作为评优依据，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分为专业知识评分和公益项目实践成果评分两类</w:t>
      </w:r>
      <w:r>
        <w:rPr>
          <w:rFonts w:ascii="仿宋_GB2312" w:hAnsi="仿宋_GB2312" w:eastAsia="仿宋_GB2312" w:cs="仿宋_GB2312"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最后取优秀个人和团队作为优秀奖励对象。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3.组队：4-6人作为一个战队，驻组委会的推荐企业</w:t>
      </w:r>
      <w:r>
        <w:rPr>
          <w:rFonts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完成公益服务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4.导师：每一个参赛团队，组委会提供至少一名青创导师，对大赛期间的市场实践进行技能指导。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5.形式：以战队为单位，进行积分制PK，选出优秀战队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和优秀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6.大赛期间定期举办“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阳光青创杯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”就业指导培训，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提升综合素质</w:t>
      </w:r>
      <w:r>
        <w:rPr>
          <w:rFonts w:ascii="仿宋_GB2312" w:hAnsi="仿宋_GB2312" w:eastAsia="仿宋_GB2312" w:cs="仿宋_GB2312"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提高市场就业的通用能力</w:t>
      </w:r>
      <w:r>
        <w:rPr>
          <w:rFonts w:ascii="仿宋_GB2312" w:hAnsi="仿宋_GB2312" w:eastAsia="仿宋_GB2312" w:cs="仿宋_GB2312"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同时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举办走进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参观学习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活动</w:t>
      </w:r>
      <w:r>
        <w:rPr>
          <w:rFonts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并与企业高管进行交流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7.大赛期间参赛人员必须遵守进驻企业规章制度，遵守组委会纪律要求。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六、赛事流程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（一）培养学习期：2023年9月-10月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1.学习内容：第一阶段为脱产式课堂学习，为期2天，可分期参与；第二阶段为企业实践，为期2-3天，可多次参与。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2.学习内容：职业规划、职业礼仪、就业分析，金融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政策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、高效沟通等等通用类技能课程。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3.学习形式：课堂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实践相结合，学习期间有市场实践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机会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深入到不同企业开展公益活动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（二）初赛：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2023年10月-12月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含培训学习及企业实践，为初赛期。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1.初赛内容：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专业内容学习成绩和公益活动参与量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2.形式：进企业实践及回组委会基地学习相结合。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3.评选标准：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（1）公益讲座竞赛积分：向进驻企业开展公益讲座、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阳光家长学校等活动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，以参加活动人数为积分标准，每场活动参与1名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员工即为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（2）公益调查问卷竞赛积分：向进驻企业员工开展公益问卷，以有效完成公益问卷数量为积分标准，每完成一份问卷即为1积分。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（3）服务微信群竞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</w:rPr>
        <w:t>积分：每个“战队”建立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对应的阳光青创杯福利专属服务微信群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以入群员工人数为积分标准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名入群员工即为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（4）遵守学习纪律，不迟到、不早退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迟到一次减少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早退一次减少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缺勤减少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hint="eastAsia" w:ascii="宋体" w:hAnsi="宋体" w:eastAsia="宋体" w:cs="宋体"/>
          <w:sz w:val="32"/>
          <w:szCs w:val="32"/>
          <w:lang w:eastAsia="zh-Hans"/>
        </w:rPr>
        <w:t>≧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，且通过组委会专业技能面试可晋级决赛，并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获得高阶的培训学习。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（三）决赛：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2024年1月-2月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内容：实行个人积分赛制，在企业实践过程中，个人为所在企业员工一对一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问卷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每完成一份信息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的问卷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获得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Hans" w:bidi="ar"/>
        </w:rPr>
        <w:t>“阳光青创杯”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奖项设置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（一）初赛：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全程参与学习，并在限时内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通过初赛标准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的战队，获得组委会提供的相应奖励：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初赛期间积分达到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现金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000元；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初赛期间积分达到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现金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00元；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初赛期间积分达到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现金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00元。</w:t>
      </w:r>
    </w:p>
    <w:p>
      <w:pPr>
        <w:pStyle w:val="7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赛，符合条件的参赛人员，组委会联合企业开具实习鉴定表、颁发参赛资格证书。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（二）决赛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1.全程参与学习，达成决赛条件，颁发获奖证书。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积分≥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，奖励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000元奖金。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积分≥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00分，且积分排名第一的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widowControl/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积分≥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00分，且积分排名第二的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widowControl/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积分≥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00分，且积分排名第三的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.参与大赛的学校可获得主办方授予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“阳光青创杯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优秀就业指导单位”奖。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.参与大赛的企业授予“广东大学生创业就业大赛基地”公益牌匾。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“阳光青创杯”公益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为树立大学生的社会责任意识，提升社会价值感，组委会将以此次大赛的名义进行爱心公益捐赠，为晋级决赛大学生所进驻的企业员工免费建立风险保障计划，总计划以风险额度50亿元为限。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九、报名方式</w:t>
      </w:r>
    </w:p>
    <w:p>
      <w:pPr>
        <w:adjustRightInd w:val="0"/>
        <w:snapToGrid w:val="0"/>
        <w:spacing w:line="560" w:lineRule="exact"/>
        <w:ind w:firstLine="630" w:firstLineChars="300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146050</wp:posOffset>
            </wp:positionV>
            <wp:extent cx="1268095" cy="1268095"/>
            <wp:effectExtent l="0" t="0" r="8255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二维码扫码报名</w:t>
      </w:r>
    </w:p>
    <w:p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赛事组委会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联系方式：13602481256      联系人：吴少花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活动解释权归组委会成员单位阳光人寿广东分公司。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附件：活动报名表</w:t>
      </w:r>
    </w:p>
    <w:tbl>
      <w:tblPr>
        <w:tblStyle w:val="9"/>
        <w:tblW w:w="93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42"/>
        <w:gridCol w:w="780"/>
        <w:gridCol w:w="710"/>
        <w:gridCol w:w="1015"/>
        <w:gridCol w:w="731"/>
        <w:gridCol w:w="1537"/>
        <w:gridCol w:w="1500"/>
        <w:gridCol w:w="1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3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第12届赢在广州之“阳光青创杯”大学生创业就业大赛第二期报名表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是否自行进行赛事组队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意向走访企业类型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广工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张三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大四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138XXXXXXXX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金融类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A6A2D"/>
    <w:multiLevelType w:val="singleLevel"/>
    <w:tmpl w:val="EE8A6A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ED2683"/>
    <w:multiLevelType w:val="singleLevel"/>
    <w:tmpl w:val="22ED268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E3296A"/>
    <w:multiLevelType w:val="singleLevel"/>
    <w:tmpl w:val="63E3296A"/>
    <w:lvl w:ilvl="0" w:tentative="0">
      <w:start w:val="7"/>
      <w:numFmt w:val="chineseCounting"/>
      <w:suff w:val="nothing"/>
      <w:lvlText w:val="%1、"/>
      <w:lvlJc w:val="left"/>
      <w:pPr>
        <w:ind w:left="20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yNzA5NGQ1MTVkNmIxMWQyZjE4Zjc2OTU5ODJhNWUifQ=="/>
  </w:docVars>
  <w:rsids>
    <w:rsidRoot w:val="00937F13"/>
    <w:rsid w:val="001870D8"/>
    <w:rsid w:val="003D0D66"/>
    <w:rsid w:val="00920B6D"/>
    <w:rsid w:val="00937F13"/>
    <w:rsid w:val="00AC3266"/>
    <w:rsid w:val="00C349FE"/>
    <w:rsid w:val="00CB1CBF"/>
    <w:rsid w:val="00CE6FCE"/>
    <w:rsid w:val="00E52F11"/>
    <w:rsid w:val="00F64BEC"/>
    <w:rsid w:val="02762F68"/>
    <w:rsid w:val="0A9F5F8B"/>
    <w:rsid w:val="10560E37"/>
    <w:rsid w:val="13C64E3A"/>
    <w:rsid w:val="13DA7FEC"/>
    <w:rsid w:val="13EFDFC1"/>
    <w:rsid w:val="16DD1B8D"/>
    <w:rsid w:val="17FD29BC"/>
    <w:rsid w:val="19A40480"/>
    <w:rsid w:val="1B8D7D8F"/>
    <w:rsid w:val="1CF549A8"/>
    <w:rsid w:val="1CFE2551"/>
    <w:rsid w:val="1E51475B"/>
    <w:rsid w:val="20112E66"/>
    <w:rsid w:val="240B5FA0"/>
    <w:rsid w:val="24824E9C"/>
    <w:rsid w:val="27736336"/>
    <w:rsid w:val="2DFDC535"/>
    <w:rsid w:val="33CF71B8"/>
    <w:rsid w:val="36CE2B91"/>
    <w:rsid w:val="38F61A1C"/>
    <w:rsid w:val="43317D96"/>
    <w:rsid w:val="43FF0028"/>
    <w:rsid w:val="4BFB58CA"/>
    <w:rsid w:val="4C4B4B43"/>
    <w:rsid w:val="564927D4"/>
    <w:rsid w:val="5A7D62D4"/>
    <w:rsid w:val="5E6C4FDF"/>
    <w:rsid w:val="5EF3D5AD"/>
    <w:rsid w:val="5FF70FFB"/>
    <w:rsid w:val="63B61885"/>
    <w:rsid w:val="69B46C51"/>
    <w:rsid w:val="69DCEF43"/>
    <w:rsid w:val="6AC6183B"/>
    <w:rsid w:val="6ACED9CE"/>
    <w:rsid w:val="6B983ECD"/>
    <w:rsid w:val="6BFEB76C"/>
    <w:rsid w:val="6CED6CD3"/>
    <w:rsid w:val="6D125276"/>
    <w:rsid w:val="70EF0AB4"/>
    <w:rsid w:val="718E1835"/>
    <w:rsid w:val="73D95755"/>
    <w:rsid w:val="7439D334"/>
    <w:rsid w:val="758D029B"/>
    <w:rsid w:val="75F370C8"/>
    <w:rsid w:val="7BCB1B6C"/>
    <w:rsid w:val="7DF3404F"/>
    <w:rsid w:val="7F3F435B"/>
    <w:rsid w:val="7F8F1DB7"/>
    <w:rsid w:val="7FDFF50C"/>
    <w:rsid w:val="AFFF8B71"/>
    <w:rsid w:val="B66D349B"/>
    <w:rsid w:val="BEDB43A7"/>
    <w:rsid w:val="BEFA0016"/>
    <w:rsid w:val="BF5DFA4C"/>
    <w:rsid w:val="BFB8B93E"/>
    <w:rsid w:val="BFEF2FE2"/>
    <w:rsid w:val="C6FE0257"/>
    <w:rsid w:val="CFEF3C16"/>
    <w:rsid w:val="CFFF5CFF"/>
    <w:rsid w:val="D66FDE39"/>
    <w:rsid w:val="D7DF4E36"/>
    <w:rsid w:val="E3F0207F"/>
    <w:rsid w:val="EDD1ECAB"/>
    <w:rsid w:val="EFFED622"/>
    <w:rsid w:val="EFFF9EFF"/>
    <w:rsid w:val="F2F959E5"/>
    <w:rsid w:val="F67ECE67"/>
    <w:rsid w:val="FBAE11EB"/>
    <w:rsid w:val="FBFDB130"/>
    <w:rsid w:val="FDECCE57"/>
    <w:rsid w:val="FEBC1BF3"/>
    <w:rsid w:val="FF79A1F7"/>
    <w:rsid w:val="FFBD1620"/>
    <w:rsid w:val="FFFFAD81"/>
    <w:rsid w:val="FFFFC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 Indent 2"/>
    <w:basedOn w:val="1"/>
    <w:qFormat/>
    <w:uiPriority w:val="0"/>
    <w:pPr>
      <w:spacing w:line="600" w:lineRule="exact"/>
      <w:ind w:firstLine="632" w:firstLineChars="200"/>
    </w:pPr>
    <w:rPr>
      <w:rFonts w:ascii="仿宋_GB2312" w:eastAsia="仿宋_GB2312"/>
      <w:sz w:val="32"/>
      <w:szCs w:val="24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paragraph" w:customStyle="1" w:styleId="1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</Words>
  <Characters>2269</Characters>
  <Lines>18</Lines>
  <Paragraphs>5</Paragraphs>
  <TotalTime>24</TotalTime>
  <ScaleCrop>false</ScaleCrop>
  <LinksUpToDate>false</LinksUpToDate>
  <CharactersWithSpaces>2661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2023-05-19T19:43:00Z</dcterms:created>
  <dc:creator>肖翔</dc:creator>
  <cp:lastModifiedBy>邢镇</cp:lastModifiedBy>
  <cp:lastPrinted>2023-02-09T17:14:00Z</cp:lastPrinted>
  <dcterms:modified xsi:type="dcterms:W3CDTF">2023-09-22T03:56:50Z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FFAD63B8153D4D5B8640D944FAE79347_13</vt:lpwstr>
  </property>
</Properties>
</file>